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0"/>
        <w:gridCol w:w="2323"/>
        <w:gridCol w:w="525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667000" cy="622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63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63" w:type="dxa"/>
                  <w:vAlign w:val="center"/>
                </w:tcPr>
                <w:p w:rsidR="00000000" w:rsidRDefault="00EF563D">
                  <w:pPr>
                    <w:widowControl w:val="0"/>
                    <w:autoSpaceDE w:val="0"/>
                    <w:autoSpaceDN w:val="0"/>
                    <w:adjustRightInd w:val="0"/>
                    <w:spacing w:after="75" w:line="240" w:lineRule="auto"/>
                    <w:ind w:right="300"/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  <w:t>Energy Transfer by Heating</w:t>
                  </w:r>
                  <w:r w:rsidR="00631B2C"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  <w:t xml:space="preserve"> (Chapter 2) Exam Questions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63" w:type="dxa"/>
                  <w:vAlign w:val="center"/>
                </w:tcPr>
                <w:p w:rsidR="00000000" w:rsidRDefault="00EF56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:rsidR="00000000" w:rsidRDefault="00EF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3A59"/>
                <w:sz w:val="30"/>
                <w:szCs w:val="30"/>
                <w:lang w:val="en-US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  <w:gridCol w:w="320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EF563D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Name: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EF563D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EF563D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Class: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EF563D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EF563D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Date: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EF563D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</w:tbl>
          <w:p w:rsidR="00000000" w:rsidRDefault="00EF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93E0"/>
                <w:sz w:val="16"/>
                <w:szCs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color w:val="0093E0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single" w:sz="6" w:space="0" w:color="0093E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Time: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115 minutes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Marks: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115 marks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Comments: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single" w:sz="6" w:space="0" w:color="0093E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  <w:t> </w:t>
            </w:r>
          </w:p>
        </w:tc>
      </w:tr>
    </w:tbl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 w:type="page"/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People do a number of things to reduce the energy loss from their homes.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(a)     Describe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thing they may do to cut down the energy loss through: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the roof;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outside walls;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the glass in the windows;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gaps around the front and back doors.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 house is more difficult to keep warm in cold weather. What other type of weather makes it difficult to keep a house warm?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 (a)     The graph shows the temperature inside a flat between 5 pm and 9 pm. The central heating was on at 5 pm.</w:t>
      </w:r>
    </w:p>
    <w:p w:rsidR="00000000" w:rsidRDefault="00631B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407035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What time did the central heating switch off?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Closing the curtains r</w:t>
      </w:r>
      <w:r>
        <w:rPr>
          <w:rFonts w:ascii="Arial" w:hAnsi="Arial" w:cs="Arial"/>
          <w:lang w:val="en-US"/>
        </w:rPr>
        <w:t>educes heat loss from the flat.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What time do you think the curtains were closed?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for your answer.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Less heat is lost through double-glazed windows than through single-glazed windows.</w:t>
      </w:r>
    </w:p>
    <w:p w:rsidR="00000000" w:rsidRDefault="00631B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2838450" cy="2774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Complete the following sentences by choosing the correct words from the box. Each word may be used once or not at all.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410"/>
        <w:gridCol w:w="1545"/>
        <w:gridCol w:w="1245"/>
        <w:gridCol w:w="1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conduction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conductor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convection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evaporation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insulator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radiation</w:t>
            </w:r>
          </w:p>
        </w:tc>
      </w:tr>
    </w:tbl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Air is a good ........................................... . When trapped between two sheets of glass it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reduces heat loss by .......................................... and 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</w:t>
      </w:r>
      <w:r>
        <w:rPr>
          <w:rFonts w:ascii="Arial" w:hAnsi="Arial" w:cs="Arial"/>
          <w:lang w:val="en-US"/>
        </w:rPr>
        <w:t xml:space="preserve"> The table gives information about three types of house insulation.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1770"/>
        <w:gridCol w:w="2220"/>
        <w:gridCol w:w="2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Type of insulation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Cost to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install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Money save each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year on heating bills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Payback time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Double glazing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£4000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£200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 years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Loft insulation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£100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 years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Cavity wall insulation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£150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Use the information in the table to calculate the payback time for cavity wall insulation.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Explain why people often install loft insulation before installing double glazing or cavity wall insulation.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         The picture shows one type of solar water heater. Water from the tank is slowly pumped through copper pipes inside the s</w:t>
      </w:r>
      <w:r>
        <w:rPr>
          <w:rFonts w:ascii="Arial" w:hAnsi="Arial" w:cs="Arial"/>
          <w:lang w:val="en-US"/>
        </w:rPr>
        <w:t>olar panel where the water is heated by energy from the Sun.</w:t>
      </w:r>
    </w:p>
    <w:p w:rsidR="00000000" w:rsidRDefault="00631B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60985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Explain why the copper pipes inside the solar panel are painted black.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Each day the </w:t>
      </w:r>
      <w:r>
        <w:rPr>
          <w:rFonts w:ascii="Arial" w:hAnsi="Arial" w:cs="Arial"/>
          <w:lang w:val="en-US"/>
        </w:rPr>
        <w:t>average European family uses 100 kg of hot water.</w:t>
      </w:r>
      <w:r>
        <w:rPr>
          <w:rFonts w:ascii="Arial" w:hAnsi="Arial" w:cs="Arial"/>
          <w:lang w:val="en-US"/>
        </w:rPr>
        <w:br/>
        <w:t>To kill bacteria, the water going into the tank at 20 °C must be heated to 60 °C.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Calculate the energy needed to increase the temperature of 100 kg of water by 40 °C.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Specific heat capacity of water = 4200 </w:t>
      </w:r>
      <w:r>
        <w:rPr>
          <w:rFonts w:ascii="Arial" w:hAnsi="Arial" w:cs="Arial"/>
          <w:lang w:val="en-US"/>
        </w:rPr>
        <w:t>J/kg °C.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down the equation you use, and then show clearly how you work out your answer.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transferred = .................................... J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bar chart shows how the amount of solar energy transferr</w:t>
      </w:r>
      <w:r>
        <w:rPr>
          <w:rFonts w:ascii="Arial" w:hAnsi="Arial" w:cs="Arial"/>
          <w:lang w:val="en-US"/>
        </w:rPr>
        <w:t>ed to the water heater varies throughout the year.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 </w:t>
      </w:r>
      <w:r w:rsidR="00631B2C">
        <w:rPr>
          <w:rFonts w:ascii="Arial" w:hAnsi="Arial" w:cs="Arial"/>
          <w:noProof/>
          <w:lang w:val="en-US"/>
        </w:rPr>
        <w:drawing>
          <wp:inline distT="0" distB="0" distL="0" distR="0">
            <wp:extent cx="5632450" cy="4133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many months each year will there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be enough solar energy to provide the hot water used by an average European family?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</w:t>
      </w:r>
      <w:r>
        <w:rPr>
          <w:rFonts w:ascii="Arial" w:hAnsi="Arial" w:cs="Arial"/>
          <w:lang w:val="en-US"/>
        </w:rPr>
        <w:t>........... months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</w:t>
      </w:r>
      <w:r>
        <w:rPr>
          <w:rFonts w:ascii="Arial" w:hAnsi="Arial" w:cs="Arial"/>
          <w:i/>
          <w:iCs/>
          <w:lang w:val="en-US"/>
        </w:rPr>
        <w:t>In this question you will be assessed on using good English, organising information clearly and using specialist terms where appropriate</w:t>
      </w:r>
      <w:r>
        <w:rPr>
          <w:rFonts w:ascii="Arial" w:hAnsi="Arial" w:cs="Arial"/>
          <w:lang w:val="en-US"/>
        </w:rPr>
        <w:t>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water in the tank could be heated by using an electric immersion heater.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Outline the advantages and disadvantages of using solar energy to heat the water rather than using an electric immersion heater.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         The drawing shows parts of a house where it is possible to reduce the amount of energy lost.</w:t>
      </w:r>
    </w:p>
    <w:p w:rsidR="00000000" w:rsidRDefault="00631B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4914900" cy="3803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Give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way in which the amount of energy lost can be reduced from each of the following parts of the house.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 xml:space="preserve">2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4 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7 </w:t>
      </w:r>
      <w:r>
        <w:rPr>
          <w:rFonts w:ascii="Arial" w:hAnsi="Arial" w:cs="Arial"/>
          <w:lang w:val="en-US"/>
        </w:rPr>
        <w:t>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Energy consumption can be reduced by using a more efficient boiler or more efficient light bulbs.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What is meant by a </w:t>
      </w:r>
      <w:r>
        <w:rPr>
          <w:rFonts w:ascii="Arial" w:hAnsi="Arial" w:cs="Arial"/>
          <w:i/>
          <w:iCs/>
          <w:lang w:val="en-US"/>
        </w:rPr>
        <w:t xml:space="preserve">more efficient </w:t>
      </w:r>
      <w:r>
        <w:rPr>
          <w:rFonts w:ascii="Arial" w:hAnsi="Arial" w:cs="Arial"/>
          <w:lang w:val="en-US"/>
        </w:rPr>
        <w:t>light bulb?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         (a)     The diagram shows the ways in which heat energy can be transferred from an old house.</w:t>
      </w:r>
    </w:p>
    <w:p w:rsidR="00000000" w:rsidRDefault="00631B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318000" cy="3841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Calculate the percentage of energy transferred by draughts.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right="141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% energy transferred by draughts = ...</w:t>
      </w:r>
      <w:r>
        <w:rPr>
          <w:rFonts w:ascii="Arial" w:hAnsi="Arial" w:cs="Arial"/>
          <w:lang w:val="en-US"/>
        </w:rPr>
        <w:t>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Complete the following sentence using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of the words from the box.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conduction                     convection                      radiation</w:t>
            </w:r>
          </w:p>
        </w:tc>
      </w:tr>
    </w:tbl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Draughts transfer heat energy by 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State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way of reducing the heat transfer by draughts.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diagram shows a section through the walls of a house built in 1930.</w:t>
      </w:r>
    </w:p>
    <w:p w:rsidR="00000000" w:rsidRDefault="00631B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251200" cy="1536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Explain how the air cavity between the two walls reduces the heat transfer from the house.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table shows the installation costs and yearly savings on energy bills for di</w:t>
      </w:r>
      <w:r>
        <w:rPr>
          <w:rFonts w:ascii="Arial" w:hAnsi="Arial" w:cs="Arial"/>
          <w:lang w:val="en-US"/>
        </w:rPr>
        <w:t>fferent methods of insulating a house.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2115"/>
        <w:gridCol w:w="25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left="102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Method of insulation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Installation cost in £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Yearly saving on 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energy bills in £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Double glazing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95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Loft insulation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95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Cavity wall insulation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95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</w:t>
            </w:r>
          </w:p>
        </w:tc>
      </w:tr>
    </w:tbl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Give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reason why loft insulation is often fitted to an old house before double glazing or cavity wall insulation.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time it takes for the saving on energy bills to equal the cost of installing the insulation is called the pay-back time.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Calcul</w:t>
      </w:r>
      <w:r>
        <w:rPr>
          <w:rFonts w:ascii="Arial" w:hAnsi="Arial" w:cs="Arial"/>
          <w:lang w:val="en-US"/>
        </w:rPr>
        <w:t>ate the pay-back time for loft insulation.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right="141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Pay-back time = .................................................... years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 xml:space="preserve">A student used the apparatus in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to compare the energy needed to heat blocks of different materials.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Each block had the same mass.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Each block had holes for the thermometer and the immersion heater.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Each block had a starting temperature of 20 °C.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000000" w:rsidRDefault="00631B2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>
            <wp:extent cx="4546600" cy="147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 measured the time taken to increase the temperature of each material by 5 °C.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(i)      State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variables the student controlled.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the student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results.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Figure 2</w:t>
      </w:r>
    </w:p>
    <w:p w:rsidR="00000000" w:rsidRDefault="00631B2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>
            <wp:extent cx="3860800" cy="3048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63D">
        <w:rPr>
          <w:rFonts w:ascii="Arial" w:hAnsi="Arial" w:cs="Arial"/>
          <w:lang w:val="en-US"/>
        </w:rPr>
        <w:t xml:space="preserve"> </w:t>
      </w:r>
      <w:r w:rsidR="00EF563D">
        <w:rPr>
          <w:rFonts w:ascii="Arial" w:hAnsi="Arial" w:cs="Arial"/>
          <w:lang w:val="en-US"/>
        </w:rPr>
        <w:br/>
        <w:t>                          Material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Why was a bar chart drawn rather than a line graph?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Which material was supplied with the most energy?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the reason for your answer.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The iron block had a mass of 2 kg.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energy transferred by the heater to increase the temperature of the iron block by 5 °C.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correct equation from the Physics Equations Sheet.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specific heat capacity of iron is 450 J / kg °C.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transferred = ............................................................ J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student used the sam</w:t>
      </w:r>
      <w:r>
        <w:rPr>
          <w:rFonts w:ascii="Arial" w:hAnsi="Arial" w:cs="Arial"/>
          <w:lang w:val="en-US"/>
        </w:rPr>
        <w:t>e apparatus to heat a 1 kg block of aluminium.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recorded the temperature of the block as it was heated from room temperature.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results are shown in 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>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3</w:t>
      </w:r>
    </w:p>
    <w:p w:rsidR="00000000" w:rsidRDefault="00631B2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>
            <wp:extent cx="5346700" cy="2717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63D">
        <w:rPr>
          <w:rFonts w:ascii="Arial" w:hAnsi="Arial" w:cs="Arial"/>
          <w:lang w:val="en-US"/>
        </w:rPr>
        <w:t xml:space="preserve"> </w:t>
      </w:r>
      <w:r w:rsidR="00EF563D">
        <w:rPr>
          <w:rFonts w:ascii="Arial" w:hAnsi="Arial" w:cs="Arial"/>
          <w:lang w:val="en-US"/>
        </w:rPr>
        <w:br/>
        <w:t xml:space="preserve">                            Time the immersion </w:t>
      </w:r>
      <w:r w:rsidR="00EF563D">
        <w:rPr>
          <w:rFonts w:ascii="Arial" w:hAnsi="Arial" w:cs="Arial"/>
          <w:lang w:val="en-US"/>
        </w:rPr>
        <w:t>heater is switched on for in minutes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One of the student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results is anomalous.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anomalous result.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Draw the line of best fit for the points plotted in 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>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lang w:val="en-US"/>
        </w:rPr>
        <w:t>What was the temperature of the room?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Temperature = .............................. °C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What was the interval of the time values used by the student?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Interval = .............................. minutes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can-chiller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is used to make a can of drink colder.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a can-chiller.</w:t>
      </w:r>
    </w:p>
    <w:p w:rsidR="00000000" w:rsidRDefault="00631B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955800" cy="1809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can-chiller decreases the temperature of the liquid in the can by 15 °C.</w:t>
      </w:r>
      <w:r>
        <w:rPr>
          <w:rFonts w:ascii="Arial" w:hAnsi="Arial" w:cs="Arial"/>
          <w:lang w:val="en-US"/>
        </w:rPr>
        <w:br/>
        <w:t>The mass of liquid is 0.33 kg.</w:t>
      </w:r>
      <w:r>
        <w:rPr>
          <w:rFonts w:ascii="Arial" w:hAnsi="Arial" w:cs="Arial"/>
          <w:lang w:val="en-US"/>
        </w:rPr>
        <w:br/>
        <w:t>The specific heat capacity of the liquid is 4200 J / kg °C.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energy transferred from the li</w:t>
      </w:r>
      <w:r>
        <w:rPr>
          <w:rFonts w:ascii="Arial" w:hAnsi="Arial" w:cs="Arial"/>
          <w:lang w:val="en-US"/>
        </w:rPr>
        <w:t>quid as it cools.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correct equation from the Physics Equations Sheet.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= ................................................. J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</w:t>
      </w:r>
      <w:r>
        <w:rPr>
          <w:rFonts w:ascii="Arial" w:hAnsi="Arial" w:cs="Arial"/>
          <w:lang w:val="en-US"/>
        </w:rPr>
        <w:t>    Complete the following sentence.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specific heat capacity of a substance is the amount of energy required to 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change the ............................................................. of one kilogram of the 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substance by one degree Celsius.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To calculate the specific heat capacity of a material, the mass of the material needs to be measured.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State the name of a measuring instrument used to measure mass.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     The back of the can-chiller has cooling fins, as shown in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>.</w:t>
      </w:r>
    </w:p>
    <w:p w:rsidR="00000000" w:rsidRDefault="00631B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905000" cy="1993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cooling fins increase the rate of energy transfer from the can-chiller to the surroundings.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the following sentences.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cooling fins are a ................................... colour because that makes them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good emitters of infrared radiation.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large surface area of the cooling fins allows the air around the can-chiller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gain energy</w:t>
      </w:r>
      <w:r>
        <w:rPr>
          <w:rFonts w:ascii="Arial" w:hAnsi="Arial" w:cs="Arial"/>
          <w:lang w:val="en-US"/>
        </w:rPr>
        <w:t xml:space="preserve"> quickly and rise, transferring energy by ................................... 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(i)      The energy input to the can-chiller is the same as the energy output. This shows that energy is conserved.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the following sentence.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can be transferred usefully, stored or dissipated, but cannot be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 or destroyed.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temperature of the can of drink decreases while it is in the can-chiller.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happens to the temperature of the air ar</w:t>
      </w:r>
      <w:r>
        <w:rPr>
          <w:rFonts w:ascii="Arial" w:hAnsi="Arial" w:cs="Arial"/>
          <w:lang w:val="en-US"/>
        </w:rPr>
        <w:t>ound the cooling fins?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                 The diagram shows a metal pan being used to heat water.</w:t>
      </w:r>
    </w:p>
    <w:p w:rsidR="00000000" w:rsidRDefault="00631B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175000" cy="1479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from the gas flame is transferred through the metal pan by conduction.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the process of conduction through metals.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The diagram shows the equipment a student used to investigate how the colour of a surface affects how fast it emits (gives out) heat.</w:t>
      </w:r>
    </w:p>
    <w:p w:rsidR="00000000" w:rsidRDefault="00631B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6299200" cy="1746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An equal volume of boiling water was poured into each metal can. The student then reco</w:t>
      </w:r>
      <w:r>
        <w:rPr>
          <w:rFonts w:ascii="Arial" w:hAnsi="Arial" w:cs="Arial"/>
          <w:lang w:val="en-US"/>
        </w:rPr>
        <w:t>rded the temperature of the water in each can every minute for ten minutes.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(i)      Which of the following was a control variable in this investigation?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Put a tick (</w:t>
      </w:r>
      <w:r w:rsidR="00631B2C">
        <w:rPr>
          <w:rFonts w:ascii="Arial" w:hAnsi="Arial" w:cs="Arial"/>
          <w:noProof/>
          <w:lang w:val="en-US"/>
        </w:rPr>
        <w:drawing>
          <wp:inline distT="0" distB="0" distL="0" distR="0">
            <wp:extent cx="146050" cy="133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 in the box next to your answer.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5"/>
        <w:gridCol w:w="10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volume of boiling water.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1B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12750" cy="412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5"/>
        <w:gridCol w:w="10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decrease in temperature of the water.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1B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12750" cy="412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5"/>
        <w:gridCol w:w="10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outside colour of the metal can.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1B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12750" cy="4127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advantage of using a temperature sensor and datalogger rather than a thermometer to measure the temperature of the water.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student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results for both cans are plotted on the graph.</w:t>
      </w:r>
    </w:p>
    <w:p w:rsidR="00000000" w:rsidRDefault="00631B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5524500" cy="2527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line,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, shows how the temperature of the water inside the black-coloured metal can changed?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Draw a ring around your answer.        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b/>
          <w:bCs/>
          <w:lang w:val="en-US"/>
        </w:rPr>
        <w:t>B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the reason for your answer.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Some gardeners make soil darker by digging black soot into the soil. Other gardeners use straw to protect plants from the cold.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Complete the following sentence by drawing a ring around the correct line in the box.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a warm day, the temperature of darker coloured soil will increase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5"/>
        <w:gridCol w:w="43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slower than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 fast as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temperature of lighter coloured soil.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faster than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Give a reason for your answer to part (c)(i).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The statement in</w:t>
      </w:r>
      <w:r>
        <w:rPr>
          <w:rFonts w:ascii="Arial" w:hAnsi="Arial" w:cs="Arial"/>
          <w:lang w:val="en-US"/>
        </w:rPr>
        <w:t xml:space="preserve"> the box is </w:t>
      </w:r>
      <w:r>
        <w:rPr>
          <w:rFonts w:ascii="Arial" w:hAnsi="Arial" w:cs="Arial"/>
          <w:b/>
          <w:bCs/>
          <w:lang w:val="en-US"/>
        </w:rPr>
        <w:t>false</w:t>
      </w:r>
      <w:r>
        <w:rPr>
          <w:rFonts w:ascii="Arial" w:hAnsi="Arial" w:cs="Arial"/>
          <w:lang w:val="en-US"/>
        </w:rPr>
        <w:t>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5"/>
        <w:gridCol w:w="40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Straw keeps plants warm by trapping air.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This is because air is a good conductor.</w:t>
            </w:r>
          </w:p>
        </w:tc>
      </w:tr>
    </w:tbl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Change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word in the statement to make the statement </w:t>
      </w:r>
      <w:r>
        <w:rPr>
          <w:rFonts w:ascii="Arial" w:hAnsi="Arial" w:cs="Arial"/>
          <w:b/>
          <w:bCs/>
          <w:lang w:val="en-US"/>
        </w:rPr>
        <w:t>true</w:t>
      </w:r>
      <w:r>
        <w:rPr>
          <w:rFonts w:ascii="Arial" w:hAnsi="Arial" w:cs="Arial"/>
          <w:lang w:val="en-US"/>
        </w:rPr>
        <w:t>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down your </w:t>
      </w:r>
      <w:r>
        <w:rPr>
          <w:rFonts w:ascii="Arial" w:hAnsi="Arial" w:cs="Arial"/>
          <w:b/>
          <w:bCs/>
          <w:lang w:val="en-US"/>
        </w:rPr>
        <w:t>new</w:t>
      </w:r>
      <w:r>
        <w:rPr>
          <w:rFonts w:ascii="Arial" w:hAnsi="Arial" w:cs="Arial"/>
          <w:lang w:val="en-US"/>
        </w:rPr>
        <w:t xml:space="preserve"> statement. The answer has been started for you.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is because air is a 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Q10.</w:t>
      </w:r>
      <w:r>
        <w:rPr>
          <w:rFonts w:ascii="Arial" w:hAnsi="Arial" w:cs="Arial"/>
          <w:lang w:val="en-US"/>
        </w:rPr>
        <w:t>          (a)     The diagram shows the position of a radiator inside a room. The radiator is made from metal and is pain</w:t>
      </w:r>
      <w:r>
        <w:rPr>
          <w:rFonts w:ascii="Arial" w:hAnsi="Arial" w:cs="Arial"/>
          <w:lang w:val="en-US"/>
        </w:rPr>
        <w:t>ted white.</w:t>
      </w:r>
    </w:p>
    <w:p w:rsidR="00000000" w:rsidRDefault="00631B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117850" cy="23939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Heat is transferred from the hot water inside the metal radiator to the air touching the outside surface of the radiator.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name is given to this method of heat transfer?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</w:t>
      </w:r>
      <w:r>
        <w:rPr>
          <w:rFonts w:ascii="Arial" w:hAnsi="Arial" w:cs="Arial"/>
          <w:lang w:val="en-US"/>
        </w:rPr>
        <w:t>                          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Explain, in terms of the particles in the metal, how heat is transferred through the radiator.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What name is given to the main method by which heat is transferred from the radiator to the people on the </w:t>
      </w:r>
      <w:r>
        <w:rPr>
          <w:rFonts w:ascii="Arial" w:hAnsi="Arial" w:cs="Arial"/>
          <w:lang w:val="en-US"/>
        </w:rPr>
        <w:t>other side of the room?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            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A student investigated the effect of shape and colour on heat transfer.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 used metal containers</w:t>
      </w:r>
      <w:r>
        <w:rPr>
          <w:rFonts w:ascii="Arial" w:hAnsi="Arial" w:cs="Arial"/>
          <w:lang w:val="en-US"/>
        </w:rPr>
        <w:t xml:space="preserve"> with the same volume but with different shapes and outside colour. The containers were each filled with water at 100 °C.</w:t>
      </w:r>
      <w:r>
        <w:rPr>
          <w:rFonts w:ascii="Arial" w:hAnsi="Arial" w:cs="Arial"/>
          <w:lang w:val="en-US"/>
        </w:rPr>
        <w:br/>
        <w:t>After 20 minutes the temperature of the water inside each container was measured.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1878"/>
        <w:gridCol w:w="1878"/>
        <w:gridCol w:w="18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1B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460500" cy="2159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563D">
              <w:rPr>
                <w:rFonts w:ascii="Arial" w:hAnsi="Arial" w:cs="Arial"/>
                <w:lang w:val="en-US"/>
              </w:rPr>
              <w:br/>
              <w:t xml:space="preserve">    </w:t>
            </w:r>
            <w:r w:rsidR="00EF563D"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1B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inline distT="0" distB="0" distL="0" distR="0">
                  <wp:extent cx="876300" cy="12192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563D">
              <w:rPr>
                <w:rFonts w:ascii="Arial" w:hAnsi="Arial" w:cs="Arial"/>
                <w:b/>
                <w:bCs/>
                <w:lang w:val="en-US"/>
              </w:rPr>
              <w:br/>
            </w:r>
            <w:r w:rsidR="00EF563D">
              <w:rPr>
                <w:rFonts w:ascii="Arial" w:hAnsi="Arial" w:cs="Arial"/>
                <w:lang w:val="en-US"/>
              </w:rPr>
              <w:t>      </w:t>
            </w:r>
            <w:r w:rsidR="00EF563D"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1B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inline distT="0" distB="0" distL="0" distR="0">
                  <wp:extent cx="1155700" cy="18542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563D">
              <w:rPr>
                <w:rFonts w:ascii="Arial" w:hAnsi="Arial" w:cs="Arial"/>
                <w:b/>
                <w:bCs/>
                <w:lang w:val="en-US"/>
              </w:rPr>
              <w:br/>
            </w:r>
            <w:r w:rsidR="00EF563D">
              <w:rPr>
                <w:rFonts w:ascii="Arial" w:hAnsi="Arial" w:cs="Arial"/>
                <w:lang w:val="en-US"/>
              </w:rPr>
              <w:t>   </w:t>
            </w:r>
            <w:r w:rsidR="00EF563D"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1B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inline distT="0" distB="0" distL="0" distR="0">
                  <wp:extent cx="1155700" cy="18605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563D">
              <w:rPr>
                <w:rFonts w:ascii="Arial" w:hAnsi="Arial" w:cs="Arial"/>
                <w:b/>
                <w:bCs/>
                <w:lang w:val="en-US"/>
              </w:rPr>
              <w:br/>
            </w:r>
            <w:r w:rsidR="00EF563D">
              <w:rPr>
                <w:rFonts w:ascii="Arial" w:hAnsi="Arial" w:cs="Arial"/>
                <w:lang w:val="en-US"/>
              </w:rPr>
              <w:t>   </w:t>
            </w:r>
            <w:r w:rsidR="00EF563D"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</w:tr>
    </w:tbl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results from the investigation are given in the table.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990"/>
        <w:gridCol w:w="2595"/>
        <w:gridCol w:w="22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Container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Colour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Tempera</w:t>
            </w:r>
            <w:r>
              <w:rPr>
                <w:rFonts w:ascii="Arial" w:hAnsi="Arial" w:cs="Arial"/>
                <w:b/>
                <w:bCs/>
                <w:lang w:val="en-US"/>
              </w:rPr>
              <w:t>ture after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20 minutes in °C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Temperature fall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in °C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White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Black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White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Black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</w:tr>
    </w:tbl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The student uses the results in the table to see if shape has affected heat transfer.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containers should the student compare to do this?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for your answer.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Explain why the temperature of the water in both containers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fell </w:t>
      </w:r>
      <w:r>
        <w:rPr>
          <w:rFonts w:ascii="Arial" w:hAnsi="Arial" w:cs="Arial"/>
          <w:lang w:val="en-US"/>
        </w:rPr>
        <w:t>by the same amount.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A central heating system has</w:t>
      </w:r>
      <w:r>
        <w:rPr>
          <w:rFonts w:ascii="Arial" w:hAnsi="Arial" w:cs="Arial"/>
          <w:lang w:val="en-US"/>
        </w:rPr>
        <w:t xml:space="preserve"> several radiators joined together. The hot water goes from the boiler, through each radiator in turn and then back to the boiler for reheating.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reason, other than appearance, why it might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be a good idea to paint radiators black.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Q11.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(a)     Infra red radiation can be reflected, absorbed and transmitted by glass.</w:t>
      </w:r>
    </w:p>
    <w:p w:rsidR="00000000" w:rsidRDefault="00631B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022600" cy="17907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What percentage of infra red is absorbed by the glass?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24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Complete the following sentence by drawing a ring around the correct word or phrase.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5"/>
        <w:gridCol w:w="1725"/>
        <w:gridCol w:w="28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5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absorbed infra red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increases</w:t>
            </w:r>
          </w:p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does not change</w:t>
            </w:r>
          </w:p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decreases</w:t>
            </w: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temperature of the glass.</w:t>
            </w:r>
          </w:p>
        </w:tc>
      </w:tr>
    </w:tbl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</w:t>
      </w:r>
      <w:r>
        <w:rPr>
          <w:rFonts w:ascii="Arial" w:hAnsi="Arial" w:cs="Arial"/>
          <w:lang w:val="en-US"/>
        </w:rPr>
        <w:t xml:space="preserve">   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of the following statements are true.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statements is false.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24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 w:rsidR="00631B2C">
        <w:rPr>
          <w:rFonts w:ascii="Arial" w:hAnsi="Arial" w:cs="Arial"/>
          <w:noProof/>
          <w:lang w:val="en-US"/>
        </w:rPr>
        <w:drawing>
          <wp:inline distT="0" distB="0" distL="0" distR="0">
            <wp:extent cx="127000" cy="1143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the boxes next to the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true statements.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6"/>
        <w:gridCol w:w="5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All objects absorb infra red radiation.</w:t>
            </w:r>
          </w:p>
        </w:tc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Black surfaces are poor emitters of infra red radiation.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hot object emits more infra red than a cooler object.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following statement is false.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Black surfaces are good reflectors of infra red radiation.</w:t>
            </w:r>
          </w:p>
        </w:tc>
      </w:tr>
    </w:tbl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Change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word in this statement to make it true.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down your </w:t>
      </w:r>
      <w:r>
        <w:rPr>
          <w:rFonts w:ascii="Arial" w:hAnsi="Arial" w:cs="Arial"/>
          <w:b/>
          <w:bCs/>
          <w:lang w:val="en-US"/>
        </w:rPr>
        <w:t>new</w:t>
      </w:r>
      <w:r>
        <w:rPr>
          <w:rFonts w:ascii="Arial" w:hAnsi="Arial" w:cs="Arial"/>
          <w:lang w:val="en-US"/>
        </w:rPr>
        <w:t xml:space="preserve"> statement.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Q12.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The diagram shows four identical pieces of aluminium. Each had been painted with a different type of paint. A drop of water was placed on each and they were then heated by a radiant heater held about one metre above them.</w:t>
      </w:r>
    </w:p>
    <w:p w:rsidR="00000000" w:rsidRDefault="00631B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079750" cy="17335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Suggest in which order the pieces of aluminium would become dry.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first ..................... ....................    ......................  ................... last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  Explain why you chose your order.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Q13.</w:t>
      </w:r>
      <w:r>
        <w:rPr>
          <w:rFonts w:ascii="Arial" w:hAnsi="Arial" w:cs="Arial"/>
          <w:lang w:val="en-US"/>
        </w:rPr>
        <w:t>Under the same conditions, different materials heat up and cool down at different rates.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What is meant by specific heat capacity?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Quenching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is a process used to change the prope</w:t>
      </w:r>
      <w:r>
        <w:rPr>
          <w:rFonts w:ascii="Arial" w:hAnsi="Arial" w:cs="Arial"/>
          <w:lang w:val="en-US"/>
        </w:rPr>
        <w:t>rties of steel by cooling it rapidly.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steel is heated to a very high temperature and then placed in a container of cold water.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A metalworker quenches a steel rod by heating it to a temperature of 900 °C before placing it in cold water. The mas</w:t>
      </w:r>
      <w:r>
        <w:rPr>
          <w:rFonts w:ascii="Arial" w:hAnsi="Arial" w:cs="Arial"/>
          <w:lang w:val="en-US"/>
        </w:rPr>
        <w:t>s of the steel rod is 20 kg.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final temperature of the rod and water is 50 °C.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energy transferred from the steel rod to the water.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Specific heat capacity of steel = 420 J / kg °C.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correct equation from the Physics Equations Sheet.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Energy transferred = ........................................ J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temperature of the steel rod eventually returns to room temperature.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Compare the movement an</w:t>
      </w:r>
      <w:r>
        <w:rPr>
          <w:rFonts w:ascii="Arial" w:hAnsi="Arial" w:cs="Arial"/>
          <w:lang w:val="en-US"/>
        </w:rPr>
        <w:t>d energies of the particles in the steel rod and in the air at room temperature.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</w:t>
      </w:r>
      <w:r>
        <w:rPr>
          <w:rFonts w:ascii="Arial" w:hAnsi="Arial" w:cs="Arial"/>
          <w:lang w:val="en-US"/>
        </w:rPr>
        <w:t> When the steel rod is being quenched, the temperature of the water rises to 50 °C. After a few hours the water cools down to room temperature.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of the cooling of the water is due to evaporation.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in terms of particles how evaporation causes the cooling of water.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Q14.</w:t>
      </w:r>
      <w:r>
        <w:rPr>
          <w:rFonts w:ascii="Arial" w:hAnsi="Arial" w:cs="Arial"/>
          <w:lang w:val="en-US"/>
        </w:rPr>
        <w:t>All objects emit and absorb infrared radiation.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</w:t>
      </w:r>
      <w:r>
        <w:rPr>
          <w:rFonts w:ascii="Arial" w:hAnsi="Arial" w:cs="Arial"/>
          <w:lang w:val="en-US"/>
        </w:rPr>
        <w:t xml:space="preserve"> Use the correct answer from the box to complete each sentence.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1590"/>
        <w:gridCol w:w="1590"/>
        <w:gridCol w:w="1590"/>
        <w:gridCol w:w="1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dark matt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dark shiny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light matt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light shiny</w:t>
            </w:r>
          </w:p>
        </w:tc>
      </w:tr>
    </w:tbl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best emitters of infrared radiation have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 surfaces.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worst emitters of infrared radiation have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 surfaces.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b/>
          <w:bCs/>
          <w:lang w:val="en-US"/>
        </w:rPr>
        <w:t>Diagram 1</w:t>
      </w:r>
      <w:r>
        <w:rPr>
          <w:rFonts w:ascii="Arial" w:hAnsi="Arial" w:cs="Arial"/>
          <w:lang w:val="en-US"/>
        </w:rPr>
        <w:t xml:space="preserve"> shows a sphere which is at a much higher temperature than its surroundings.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Diagram 1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631B2C">
        <w:rPr>
          <w:rFonts w:ascii="Arial" w:hAnsi="Arial" w:cs="Arial"/>
          <w:noProof/>
          <w:lang w:val="en-US"/>
        </w:rPr>
        <w:drawing>
          <wp:inline distT="0" distB="0" distL="0" distR="0">
            <wp:extent cx="1714500" cy="12954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is transferred from the sphere to the surroundings.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table shows readings for the sphere in three different conditions,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1185"/>
        <w:gridCol w:w="2385"/>
        <w:gridCol w:w="2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Condition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Temperature of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sphere in °C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Temperature of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 xml:space="preserve">surroundings in </w:t>
            </w:r>
            <w:r>
              <w:rPr>
                <w:rFonts w:ascii="Arial" w:hAnsi="Arial" w:cs="Arial"/>
                <w:b/>
                <w:bCs/>
                <w:lang w:val="en-US"/>
              </w:rPr>
              <w:t>°C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     A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     B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     C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</w:tr>
    </w:tbl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each of the conditions,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, the sphere transfers energy to the surroundings at a different rate.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Put conditions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in the correct order.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</w:t>
      </w:r>
      <w:r w:rsidR="00631B2C">
        <w:rPr>
          <w:rFonts w:ascii="Arial" w:hAnsi="Arial" w:cs="Arial"/>
          <w:noProof/>
          <w:lang w:val="en-US"/>
        </w:rPr>
        <w:drawing>
          <wp:inline distT="0" distB="0" distL="0" distR="0">
            <wp:extent cx="3136900" cy="8953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for your answer.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>
        <w:rPr>
          <w:rFonts w:ascii="Arial" w:hAnsi="Arial" w:cs="Arial"/>
          <w:b/>
          <w:bCs/>
          <w:lang w:val="en-US"/>
        </w:rPr>
        <w:t>Diagram 2</w:t>
      </w:r>
      <w:r>
        <w:rPr>
          <w:rFonts w:ascii="Arial" w:hAnsi="Arial" w:cs="Arial"/>
          <w:lang w:val="en-US"/>
        </w:rPr>
        <w:t xml:space="preserve"> shows a can containing water.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student investigates how quickly a can of water heats up when it is cooler than room temperature.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Diagram 2</w:t>
      </w:r>
    </w:p>
    <w:p w:rsidR="00000000" w:rsidRDefault="00631B2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>
            <wp:extent cx="3155950" cy="18415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 has four cans, each made of the same material, with the following outer surfaces.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1590"/>
        <w:gridCol w:w="1590"/>
        <w:gridCol w:w="1590"/>
        <w:gridCol w:w="1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dark matt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dark shiny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light matt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light shiny</w:t>
            </w:r>
          </w:p>
        </w:tc>
      </w:tr>
    </w:tbl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 times how long it takes the water in each can to reach room temperature.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Each can contains the same mass of water at the same starting temperature.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Which can of water will reach room temperature the quickest?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for your ans</w:t>
      </w:r>
      <w:r>
        <w:rPr>
          <w:rFonts w:ascii="Arial" w:hAnsi="Arial" w:cs="Arial"/>
          <w:lang w:val="en-US"/>
        </w:rPr>
        <w:t>wer.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Apart from material of the can, mass of</w:t>
      </w:r>
      <w:r>
        <w:rPr>
          <w:rFonts w:ascii="Arial" w:hAnsi="Arial" w:cs="Arial"/>
          <w:lang w:val="en-US"/>
        </w:rPr>
        <w:t xml:space="preserve"> water and starting temperature, suggest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control variables for the student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investigation.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3 ............................................................................................................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The photographs show two different foxes.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</w:t>
      </w:r>
      <w:r>
        <w:rPr>
          <w:rFonts w:ascii="Arial" w:hAnsi="Arial" w:cs="Arial"/>
          <w:b/>
          <w:bCs/>
          <w:lang w:val="en-US"/>
        </w:rPr>
        <w:t>Fox A                                                Fox B</w:t>
      </w:r>
    </w:p>
    <w:p w:rsidR="00000000" w:rsidRDefault="00631B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>
            <wp:extent cx="4819650" cy="13716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63D">
        <w:rPr>
          <w:rFonts w:ascii="Arial" w:hAnsi="Arial" w:cs="Arial"/>
          <w:lang w:val="en-US"/>
        </w:rPr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            By Algkalv (Own work) [CC-BY-3.0],  </w:t>
      </w:r>
      <w:r>
        <w:rPr>
          <w:rFonts w:ascii="Arial" w:hAnsi="Arial" w:cs="Arial"/>
          <w:sz w:val="16"/>
          <w:szCs w:val="16"/>
          <w:lang w:val="en-US"/>
        </w:rPr>
        <w:t>                                                        © EcoPic/iStock</w:t>
      </w:r>
      <w:r>
        <w:rPr>
          <w:rFonts w:ascii="Arial" w:hAnsi="Arial" w:cs="Arial"/>
          <w:sz w:val="16"/>
          <w:szCs w:val="16"/>
          <w:lang w:val="en-US"/>
        </w:rPr>
        <w:br/>
        <w:t>                    via Wikimedia Commons</w:t>
      </w:r>
      <w:r>
        <w:rPr>
          <w:rFonts w:ascii="Arial" w:hAnsi="Arial" w:cs="Arial"/>
          <w:lang w:val="en-US"/>
        </w:rPr>
        <w:t xml:space="preserve"> 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fox is better adapted to survive cold conditions?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reasons for your answer.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Q15.</w:t>
      </w:r>
      <w:r>
        <w:rPr>
          <w:rFonts w:ascii="Arial" w:hAnsi="Arial" w:cs="Arial"/>
          <w:lang w:val="en-US"/>
        </w:rPr>
        <w:t>          The diag</w:t>
      </w:r>
      <w:r>
        <w:rPr>
          <w:rFonts w:ascii="Arial" w:hAnsi="Arial" w:cs="Arial"/>
          <w:lang w:val="en-US"/>
        </w:rPr>
        <w:t>ram shows a side view of a double-glazed window.</w:t>
      </w:r>
    </w:p>
    <w:p w:rsidR="00000000" w:rsidRDefault="00631B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755900" cy="24701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(a)     Use each of the terms in the box to explain how heat is lost from inside a house through the window.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F56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conduction</w:t>
            </w:r>
            <w:r>
              <w:rPr>
                <w:rFonts w:ascii="Arial" w:hAnsi="Arial" w:cs="Arial"/>
                <w:lang w:val="en-US"/>
              </w:rPr>
              <w:t xml:space="preserve">                 </w:t>
            </w:r>
            <w:r>
              <w:rPr>
                <w:rFonts w:ascii="Arial" w:hAnsi="Arial" w:cs="Arial"/>
                <w:b/>
                <w:bCs/>
                <w:lang w:val="en-US"/>
              </w:rPr>
              <w:t>convection</w:t>
            </w:r>
            <w:r>
              <w:rPr>
                <w:rFonts w:ascii="Arial" w:hAnsi="Arial" w:cs="Arial"/>
                <w:lang w:val="en-US"/>
              </w:rPr>
              <w:t>           </w:t>
            </w:r>
            <w:r>
              <w:rPr>
                <w:rFonts w:ascii="Arial" w:hAnsi="Arial" w:cs="Arial"/>
                <w:lang w:val="en-US"/>
              </w:rPr>
              <w:t xml:space="preserve">      </w:t>
            </w:r>
            <w:r>
              <w:rPr>
                <w:rFonts w:ascii="Arial" w:hAnsi="Arial" w:cs="Arial"/>
                <w:b/>
                <w:bCs/>
                <w:lang w:val="en-US"/>
              </w:rPr>
              <w:t>radiation</w:t>
            </w:r>
          </w:p>
        </w:tc>
      </w:tr>
    </w:tbl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Besides heat, state </w:t>
      </w:r>
      <w:r>
        <w:rPr>
          <w:rFonts w:ascii="Arial" w:hAnsi="Arial" w:cs="Arial"/>
          <w:b/>
          <w:bCs/>
          <w:lang w:val="en-US"/>
        </w:rPr>
        <w:t xml:space="preserve">one other </w:t>
      </w:r>
      <w:r>
        <w:rPr>
          <w:rFonts w:ascii="Arial" w:hAnsi="Arial" w:cs="Arial"/>
          <w:lang w:val="en-US"/>
        </w:rPr>
        <w:t>form of energy that passes through double-glazed windows.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 (1)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Explain why plastic foam cavity wall insulation cuts down energy transfer between warm inner walls and coo</w:t>
      </w:r>
      <w:r>
        <w:rPr>
          <w:rFonts w:ascii="Arial" w:hAnsi="Arial" w:cs="Arial"/>
          <w:lang w:val="en-US"/>
        </w:rPr>
        <w:t>ler outer walls.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When it rains the walls and windows of a house get wet.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Explain how the drying process can increase the cooling of the house.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F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EF563D" w:rsidRPr="00631B2C" w:rsidRDefault="00EF563D" w:rsidP="00631B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bookmarkStart w:id="0" w:name="_GoBack"/>
      <w:bookmarkEnd w:id="0"/>
    </w:p>
    <w:sectPr w:rsidR="00EF563D" w:rsidRPr="00631B2C">
      <w:headerReference w:type="default" r:id="rId37"/>
      <w:footerReference w:type="default" r:id="rId38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63D" w:rsidRDefault="00EF563D">
      <w:pPr>
        <w:spacing w:after="0" w:line="240" w:lineRule="auto"/>
      </w:pPr>
      <w:r>
        <w:separator/>
      </w:r>
    </w:p>
  </w:endnote>
  <w:endnote w:type="continuationSeparator" w:id="0">
    <w:p w:rsidR="00EF563D" w:rsidRDefault="00EF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F563D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 w:rsidR="00631B2C">
      <w:rPr>
        <w:rFonts w:ascii="Arial" w:hAnsi="Arial" w:cs="Arial"/>
        <w:sz w:val="24"/>
        <w:szCs w:val="24"/>
        <w:lang w:val="en-US"/>
      </w:rPr>
      <w:fldChar w:fldCharType="separate"/>
    </w:r>
    <w:r w:rsidR="00631B2C">
      <w:rPr>
        <w:rFonts w:ascii="Arial" w:hAnsi="Arial" w:cs="Arial"/>
        <w:noProof/>
        <w:sz w:val="24"/>
        <w:szCs w:val="24"/>
        <w:lang w:val="en-US"/>
      </w:rPr>
      <w:t>30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63D" w:rsidRDefault="00EF563D">
      <w:pPr>
        <w:spacing w:after="0" w:line="240" w:lineRule="auto"/>
      </w:pPr>
      <w:r>
        <w:separator/>
      </w:r>
    </w:p>
  </w:footnote>
  <w:footnote w:type="continuationSeparator" w:id="0">
    <w:p w:rsidR="00EF563D" w:rsidRDefault="00EF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F563D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The St Thomas the Apostle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2C"/>
    <w:rsid w:val="00631B2C"/>
    <w:rsid w:val="00E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6D87B"/>
  <w14:defaultImageDpi w14:val="0"/>
  <w15:docId w15:val="{66A94058-8615-41DE-8B32-DC984739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5519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Hammond</dc:creator>
  <cp:keywords/>
  <dc:description/>
  <cp:lastModifiedBy>Mr A Hammond</cp:lastModifiedBy>
  <cp:revision>2</cp:revision>
  <dcterms:created xsi:type="dcterms:W3CDTF">2017-10-19T18:32:00Z</dcterms:created>
  <dcterms:modified xsi:type="dcterms:W3CDTF">2017-10-19T18:32:00Z</dcterms:modified>
</cp:coreProperties>
</file>