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P5 Electricity in the Home Exam Question Pack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C65DA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115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115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1.Figure</w:t>
      </w:r>
      <w:proofErr w:type="gramEnd"/>
      <w:r>
        <w:rPr>
          <w:rFonts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lang w:val="en-US"/>
        </w:rPr>
        <w:t xml:space="preserve"> shows a radio. The radio can be powered by connecting the two-core cable to the mains electricity supply.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971800" cy="168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What must be fitted to the cable before it can be connected to the mains electricity supply?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There are only two wires inside the cable.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names of the two wires inside the cable?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8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 and live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 and neutral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 and neutral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Use the correct answer from the box to complete the sentence.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785"/>
        <w:gridCol w:w="1785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double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extra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fully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safe to connect the radio to the mains electricity supply using a two-core cable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the radio is ....................................................... insulated.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radio can also be powered by a battery.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type of current d</w:t>
      </w:r>
      <w:r>
        <w:rPr>
          <w:rFonts w:ascii="Arial" w:hAnsi="Arial" w:cs="Arial"/>
          <w:lang w:val="en-US"/>
        </w:rPr>
        <w:t>oes a battery supply?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8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319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Alternating current (</w:t>
            </w:r>
            <w:proofErr w:type="spellStart"/>
            <w:r>
              <w:rPr>
                <w:rFonts w:ascii="Arial" w:hAnsi="Arial" w:cs="Arial"/>
                <w:lang w:val="en-US"/>
              </w:rPr>
              <w:t>a.c</w:t>
            </w:r>
            <w:proofErr w:type="spellEnd"/>
            <w:r>
              <w:rPr>
                <w:rFonts w:ascii="Arial" w:hAnsi="Arial" w:cs="Arial"/>
                <w:lang w:val="en-US"/>
              </w:rPr>
              <w:t>.) only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Direct current (</w:t>
            </w:r>
            <w:proofErr w:type="spellStart"/>
            <w:r>
              <w:rPr>
                <w:rFonts w:ascii="Arial" w:hAnsi="Arial" w:cs="Arial"/>
                <w:lang w:val="en-US"/>
              </w:rPr>
              <w:t>d.c.</w:t>
            </w:r>
            <w:proofErr w:type="spellEnd"/>
            <w:r>
              <w:rPr>
                <w:rFonts w:ascii="Arial" w:hAnsi="Arial" w:cs="Arial"/>
                <w:lang w:val="en-US"/>
              </w:rPr>
              <w:t>) only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Both </w:t>
            </w:r>
            <w:proofErr w:type="spellStart"/>
            <w:r>
              <w:rPr>
                <w:rFonts w:ascii="Arial" w:hAnsi="Arial" w:cs="Arial"/>
                <w:lang w:val="en-US"/>
              </w:rPr>
              <w:t>a.c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and </w:t>
            </w:r>
            <w:proofErr w:type="spellStart"/>
            <w:r>
              <w:rPr>
                <w:rFonts w:ascii="Arial" w:hAnsi="Arial" w:cs="Arial"/>
                <w:lang w:val="en-US"/>
              </w:rPr>
              <w:t>d.c.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fuse and a circuit breaker.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Fuses and circuit breakers </w:t>
      </w:r>
      <w:proofErr w:type="gramStart"/>
      <w:r>
        <w:rPr>
          <w:rFonts w:ascii="Arial" w:hAnsi="Arial" w:cs="Arial"/>
          <w:lang w:val="en-US"/>
        </w:rPr>
        <w:t>are able to</w:t>
      </w:r>
      <w:proofErr w:type="gramEnd"/>
      <w:r>
        <w:rPr>
          <w:rFonts w:ascii="Arial" w:hAnsi="Arial" w:cs="Arial"/>
          <w:lang w:val="en-US"/>
        </w:rPr>
        <w:t xml:space="preserve"> disconnect and switch off circuits.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400300" cy="144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Use the correct answer from the box to complete the sentence.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395"/>
        <w:gridCol w:w="1395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earth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live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fuse or a circuit breaker is connected to the ........................................ wire in a circuit.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What happens to cause a fuse or circuit breaker to disconnect a circuit?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using a circuit breaker to disconnect a circuit compared with using a fuse.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diagrams show the inside</w:t>
      </w:r>
      <w:r>
        <w:rPr>
          <w:rFonts w:ascii="Arial" w:hAnsi="Arial" w:cs="Arial"/>
          <w:lang w:val="en-US"/>
        </w:rPr>
        <w:t xml:space="preserve"> of a </w:t>
      </w:r>
      <w:proofErr w:type="gramStart"/>
      <w:r>
        <w:rPr>
          <w:rFonts w:ascii="Arial" w:hAnsi="Arial" w:cs="Arial"/>
          <w:lang w:val="en-US"/>
        </w:rPr>
        <w:t>13 amp</w:t>
      </w:r>
      <w:proofErr w:type="gramEnd"/>
      <w:r>
        <w:rPr>
          <w:rFonts w:ascii="Arial" w:hAnsi="Arial" w:cs="Arial"/>
          <w:lang w:val="en-US"/>
        </w:rPr>
        <w:t xml:space="preserve"> plug.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plugs,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is correctly wired?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your answer,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C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in the box.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            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 w:rsidR="002D7822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943100" cy="1047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            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 w:rsidR="002D7822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943100" cy="1047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             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 w:rsidR="002D7822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943100" cy="1060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             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 w:rsidR="002D7822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943100" cy="1060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plug that is correctly wired 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What material is the outside casing of a plug made from?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 xml:space="preserve">An electric drill draws a current of 2 amps from the </w:t>
      </w:r>
      <w:proofErr w:type="gramStart"/>
      <w:r>
        <w:rPr>
          <w:rFonts w:ascii="Arial" w:hAnsi="Arial" w:cs="Arial"/>
          <w:lang w:val="en-US"/>
        </w:rPr>
        <w:t>230 volt</w:t>
      </w:r>
      <w:proofErr w:type="gramEnd"/>
      <w:r>
        <w:rPr>
          <w:rFonts w:ascii="Arial" w:hAnsi="Arial" w:cs="Arial"/>
          <w:lang w:val="en-US"/>
        </w:rPr>
        <w:t xml:space="preserve"> mains electricity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calculate the power of the drill.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power    =    current    ×    potential difference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</w:t>
      </w:r>
      <w:r>
        <w:rPr>
          <w:rFonts w:ascii="Arial" w:hAnsi="Arial" w:cs="Arial"/>
          <w:lang w:val="en-US"/>
        </w:rPr>
        <w:t>                         Power .................................................. watts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A householder needs to replace a damaged plug. Most replacement plugs are sold with a </w:t>
      </w:r>
      <w:proofErr w:type="gramStart"/>
      <w:r>
        <w:rPr>
          <w:rFonts w:ascii="Arial" w:hAnsi="Arial" w:cs="Arial"/>
          <w:lang w:val="en-US"/>
        </w:rPr>
        <w:t>13 amp</w:t>
      </w:r>
      <w:proofErr w:type="gramEnd"/>
      <w:r>
        <w:rPr>
          <w:rFonts w:ascii="Arial" w:hAnsi="Arial" w:cs="Arial"/>
          <w:lang w:val="en-US"/>
        </w:rPr>
        <w:t xml:space="preserve"> fuse fitted inside. The householder thinks it would be bette</w:t>
      </w:r>
      <w:r>
        <w:rPr>
          <w:rFonts w:ascii="Arial" w:hAnsi="Arial" w:cs="Arial"/>
          <w:lang w:val="en-US"/>
        </w:rPr>
        <w:t>r for shops to sell the plugs without a fuse. He could then buy either a 3 A, 5 A or 13 A fuse to fit inside the plug.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an advantage of selling plugs without a fuse, rather than with a </w:t>
      </w:r>
      <w:proofErr w:type="gramStart"/>
      <w:r>
        <w:rPr>
          <w:rFonts w:ascii="Arial" w:hAnsi="Arial" w:cs="Arial"/>
          <w:lang w:val="en-US"/>
        </w:rPr>
        <w:t>13 amp</w:t>
      </w:r>
      <w:proofErr w:type="gramEnd"/>
      <w:r>
        <w:rPr>
          <w:rFonts w:ascii="Arial" w:hAnsi="Arial" w:cs="Arial"/>
          <w:lang w:val="en-US"/>
        </w:rPr>
        <w:t xml:space="preserve"> fuse fitted.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inside of a three-pin plug and a length of three-core cable.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cable is to be connected to the plug.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5708650" cy="1962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Complete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to show which plug terminal,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connects to each of the wires inside the cable.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1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Wire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Plug terminal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Name a material that could be used to make the case of the plug.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an electric drill and an extension lead. The dril</w:t>
      </w:r>
      <w:r>
        <w:rPr>
          <w:rFonts w:ascii="Arial" w:hAnsi="Arial" w:cs="Arial"/>
          <w:lang w:val="en-US"/>
        </w:rPr>
        <w:t>l is used with the extension lead.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165600" cy="1174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        Electric drill                                   Extension lead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drill is used for 50 seconds.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time, 30 000 joules of energy are transferre</w:t>
      </w:r>
      <w:r>
        <w:rPr>
          <w:rFonts w:ascii="Arial" w:hAnsi="Arial" w:cs="Arial"/>
          <w:lang w:val="en-US"/>
        </w:rPr>
        <w:t>d from the mains electricity supply to the drill.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power of the drill.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= ........................</w:t>
      </w:r>
      <w:r>
        <w:rPr>
          <w:rFonts w:ascii="Arial" w:hAnsi="Arial" w:cs="Arial"/>
          <w:lang w:val="en-US"/>
        </w:rPr>
        <w:t>.......................... W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second drill is used with the extension lead. The power of this drill is 1200 W.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instructions for using the extension lead include the following information.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5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When in use the lead may get hot: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DO NOT g</w:t>
            </w:r>
            <w:r>
              <w:rPr>
                <w:rFonts w:ascii="Arial" w:hAnsi="Arial" w:cs="Arial"/>
                <w:b/>
                <w:bCs/>
                <w:lang w:val="en-US"/>
              </w:rPr>
              <w:t>o over the maximum power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•</w:t>
            </w:r>
            <w:r>
              <w:rPr>
                <w:rFonts w:ascii="Arial" w:hAnsi="Arial" w:cs="Arial"/>
                <w:lang w:val="en-US"/>
              </w:rPr>
              <w:t>        lead wound inside the case: 820 watts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•</w:t>
            </w:r>
            <w:r>
              <w:rPr>
                <w:rFonts w:ascii="Arial" w:hAnsi="Arial" w:cs="Arial"/>
                <w:lang w:val="en-US"/>
              </w:rPr>
              <w:t>        lead fully unwound outside the case: 3100 watts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would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safe to use this drill with the extension lead if the lead was left wound inside the plastic case.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gives information about three different electric drills.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</w:t>
      </w:r>
      <w:r>
        <w:rPr>
          <w:rFonts w:ascii="Arial" w:hAnsi="Arial" w:cs="Arial"/>
          <w:b/>
          <w:bCs/>
          <w:lang w:val="en-US"/>
        </w:rPr>
        <w:t>le 2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693"/>
        <w:gridCol w:w="1395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Drill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Power input in watts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Power output in watts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Z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person is going to buy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drills,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Y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. The drills cost the same to buy.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only the information in the table to decide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drills,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the person should buy.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your answer in the box.    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355600" cy="361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</w:t>
      </w:r>
      <w:proofErr w:type="gramStart"/>
      <w:r>
        <w:rPr>
          <w:rFonts w:ascii="Arial" w:hAnsi="Arial" w:cs="Arial"/>
          <w:b/>
          <w:bCs/>
          <w:lang w:val="en-US"/>
        </w:rPr>
        <w:t>4.Diagram</w:t>
      </w:r>
      <w:proofErr w:type="gramEnd"/>
      <w:r>
        <w:rPr>
          <w:rFonts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lang w:val="en-US"/>
        </w:rPr>
        <w:t xml:space="preserve"> shows a hairdryer.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how the h</w:t>
      </w:r>
      <w:r>
        <w:rPr>
          <w:rFonts w:ascii="Arial" w:hAnsi="Arial" w:cs="Arial"/>
          <w:lang w:val="en-US"/>
        </w:rPr>
        <w:t>eaters and fan of the hairdryer are connected to a 3-pin plug.</w:t>
      </w:r>
      <w:r>
        <w:rPr>
          <w:rFonts w:ascii="Arial" w:hAnsi="Arial" w:cs="Arial"/>
          <w:lang w:val="en-US"/>
        </w:rPr>
        <w:br/>
        <w:t>The hairdryer does not have an earth wire.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895850" cy="3155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What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is the insulation around the wire connected to the live pin inside the plug?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</w:t>
      </w:r>
      <w:r>
        <w:rPr>
          <w:rFonts w:ascii="Arial" w:hAnsi="Arial" w:cs="Arial"/>
          <w:lang w:val="en-US"/>
        </w:rPr>
        <w:t>                                  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Why does the hairdryer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need an earth wire?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</w:t>
      </w:r>
      <w:r>
        <w:rPr>
          <w:rFonts w:ascii="Arial" w:hAnsi="Arial" w:cs="Arial"/>
          <w:lang w:val="en-US"/>
        </w:rPr>
        <w:t> All the switches are shown in the OFF position.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</w:t>
      </w:r>
      <w:proofErr w:type="gramStart"/>
      <w:r>
        <w:rPr>
          <w:rFonts w:ascii="Arial" w:hAnsi="Arial" w:cs="Arial"/>
          <w:lang w:val="en-US"/>
        </w:rPr>
        <w:t>switch</w:t>
      </w:r>
      <w:proofErr w:type="gramEnd"/>
      <w:r>
        <w:rPr>
          <w:rFonts w:ascii="Arial" w:hAnsi="Arial" w:cs="Arial"/>
          <w:lang w:val="en-US"/>
        </w:rPr>
        <w:t xml:space="preserve"> or switches have to be ON to make: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(1) only the fan work; 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(2) heater 2 work? 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heaters can only be switched on when the fan is also switched on.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The table shows t</w:t>
      </w:r>
      <w:r>
        <w:rPr>
          <w:rFonts w:ascii="Arial" w:hAnsi="Arial" w:cs="Arial"/>
          <w:lang w:val="en-US"/>
        </w:rPr>
        <w:t xml:space="preserve">he current drawn from the </w:t>
      </w:r>
      <w:proofErr w:type="gramStart"/>
      <w:r>
        <w:rPr>
          <w:rFonts w:ascii="Arial" w:hAnsi="Arial" w:cs="Arial"/>
          <w:lang w:val="en-US"/>
        </w:rPr>
        <w:t>230 volt</w:t>
      </w:r>
      <w:proofErr w:type="gramEnd"/>
      <w:r>
        <w:rPr>
          <w:rFonts w:ascii="Arial" w:hAnsi="Arial" w:cs="Arial"/>
          <w:lang w:val="en-US"/>
        </w:rPr>
        <w:t xml:space="preserve"> mains electricity supply when different parts of the hairdryer are switched on.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1995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Current in amps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Fan only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Fan and heater 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Fan and both heaters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6.5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calculate the maximum power of the hairdryer.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power    =    current    ×    potential difference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</w:t>
      </w:r>
      <w:r>
        <w:rPr>
          <w:rFonts w:ascii="Arial" w:hAnsi="Arial" w:cs="Arial"/>
          <w:lang w:val="en-US"/>
        </w:rPr>
        <w:t>      Maximum power = 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275F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An adaptor can be used to </w:t>
      </w:r>
      <w:proofErr w:type="gramStart"/>
      <w:r>
        <w:rPr>
          <w:rFonts w:ascii="Arial" w:hAnsi="Arial" w:cs="Arial"/>
          <w:lang w:val="en-US"/>
        </w:rPr>
        <w:t>connect up</w:t>
      </w:r>
      <w:proofErr w:type="gramEnd"/>
      <w:r>
        <w:rPr>
          <w:rFonts w:ascii="Arial" w:hAnsi="Arial" w:cs="Arial"/>
          <w:lang w:val="en-US"/>
        </w:rPr>
        <w:t xml:space="preserve"> to four appliances in parallel to one 230 V mains socket. The adaptor is fitted with a 13 A fuse. The table gives a list of appliances and the current they draw from a mains socket.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584450" cy="2190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130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Appliance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Current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computer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A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hairdryer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A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A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A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television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A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current will flow to the adaptor when the television, computer and hairdryer are plugged into the adaptor?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= .................................. A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Write down the equation which links current, electrical power and voltage.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electrical power used when</w:t>
      </w:r>
      <w:r>
        <w:rPr>
          <w:rFonts w:ascii="Arial" w:hAnsi="Arial" w:cs="Arial"/>
          <w:lang w:val="en-US"/>
        </w:rPr>
        <w:t xml:space="preserve"> the television, computer and hairdryer are plugged into the adaptor. Show clearly how you work out your answer and give the unit.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Electrical p</w:t>
      </w:r>
      <w:r>
        <w:rPr>
          <w:rFonts w:ascii="Arial" w:hAnsi="Arial" w:cs="Arial"/>
          <w:lang w:val="en-US"/>
        </w:rPr>
        <w:t>ower = 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What would happen to the fuse if the heater is also plugged into the adaptor?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Give a reason for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diagram shows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appliances.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384550" cy="1308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For safety reasons, it is important that the iron has an earth wire connected to its outer metal case. Explain why.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 The hairdryer does not have an earth wire. It is safe to use because it is double </w:t>
      </w:r>
      <w:r>
        <w:rPr>
          <w:rFonts w:ascii="Arial" w:hAnsi="Arial" w:cs="Arial"/>
          <w:i/>
          <w:iCs/>
          <w:lang w:val="en-US"/>
        </w:rPr>
        <w:t>insulated.</w:t>
      </w:r>
      <w:r>
        <w:rPr>
          <w:rFonts w:ascii="Arial" w:hAnsi="Arial" w:cs="Arial"/>
          <w:lang w:val="en-US"/>
        </w:rPr>
        <w:t xml:space="preserve"> Explain what the term </w:t>
      </w:r>
      <w:r>
        <w:rPr>
          <w:rFonts w:ascii="Arial" w:hAnsi="Arial" w:cs="Arial"/>
          <w:i/>
          <w:iCs/>
          <w:lang w:val="en-US"/>
        </w:rPr>
        <w:t>double insulated</w:t>
      </w:r>
      <w:r>
        <w:rPr>
          <w:rFonts w:ascii="Arial" w:hAnsi="Arial" w:cs="Arial"/>
          <w:lang w:val="en-US"/>
        </w:rPr>
        <w:t xml:space="preserve"> means.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          The information plate on a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 xml:space="preserve"> is shown.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276350" cy="736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(a)     What is the power rating of the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>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(b)  </w:t>
      </w:r>
      <w:proofErr w:type="gramStart"/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Write down the equation which links current, power and voltage.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Calculate the current in amperes, when the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 xml:space="preserve"> is being used. 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975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= .............................. amperes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 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fuses, 3A, 5A or 13A, should you use with this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>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 xml:space="preserve"> transfers electrical energy to heat energy and kinetic energy.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908300" cy="3143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the following equation to calculate the efficiency of the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 xml:space="preserve"> in transferring electrical energy into heat energy.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efficiency = 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1327150" cy="412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One kilowatt-hour of electricity costs 6p. Use the following equation to calculate how </w:t>
      </w:r>
      <w:r>
        <w:rPr>
          <w:rFonts w:ascii="Arial" w:hAnsi="Arial" w:cs="Arial"/>
          <w:lang w:val="en-US"/>
        </w:rPr>
        <w:t xml:space="preserve">much it will cost to use the </w:t>
      </w:r>
      <w:proofErr w:type="spellStart"/>
      <w:r>
        <w:rPr>
          <w:rFonts w:ascii="Arial" w:hAnsi="Arial" w:cs="Arial"/>
          <w:lang w:val="en-US"/>
        </w:rPr>
        <w:t>hairdrier</w:t>
      </w:r>
      <w:proofErr w:type="spellEnd"/>
      <w:r>
        <w:rPr>
          <w:rFonts w:ascii="Arial" w:hAnsi="Arial" w:cs="Arial"/>
          <w:lang w:val="en-US"/>
        </w:rPr>
        <w:t xml:space="preserve"> for 10 minutes.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of electricity = energy transferred × price per unit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= 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The diagram shows a fan heater.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813050" cy="2203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current of 11A flows when the fan heater is working normally.</w:t>
      </w:r>
      <w:r>
        <w:rPr>
          <w:rFonts w:ascii="Arial" w:hAnsi="Arial" w:cs="Arial"/>
          <w:lang w:val="en-US"/>
        </w:rPr>
        <w:br/>
        <w:t>Fuses of value 3A, 5A, 10A and 13A are available.</w:t>
      </w:r>
      <w:r>
        <w:rPr>
          <w:rFonts w:ascii="Arial" w:hAnsi="Arial" w:cs="Arial"/>
          <w:lang w:val="en-US"/>
        </w:rPr>
        <w:br/>
        <w:t>Which one should be used in the plug of the fan heater?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fault caused a much higher than normal current to flow in the heater.</w:t>
      </w:r>
      <w:r>
        <w:rPr>
          <w:rFonts w:ascii="Arial" w:hAnsi="Arial" w:cs="Arial"/>
          <w:lang w:val="en-US"/>
        </w:rPr>
        <w:br/>
        <w:t>Describe what happened to the wire in the fuse.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0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may find this equation useful when answering this part of the question</w:t>
            </w:r>
          </w:p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 transferred (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kWh)  =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>  power (kil</w:t>
            </w:r>
            <w:r>
              <w:rPr>
                <w:rFonts w:ascii="Arial" w:hAnsi="Arial" w:cs="Arial"/>
                <w:b/>
                <w:bCs/>
                <w:lang w:val="en-US"/>
              </w:rPr>
              <w:t>owatt, kW)  ×  time (hour, h)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power of the fan heater is 2.75 kW.</w:t>
      </w:r>
      <w:r>
        <w:rPr>
          <w:rFonts w:ascii="Arial" w:hAnsi="Arial" w:cs="Arial"/>
          <w:lang w:val="en-US"/>
        </w:rPr>
        <w:br/>
        <w:t>Calculate how many kilowatt hours of energy are transferred when the fan heater is used for 6 hours.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kilowatt hours 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How much will it cost to use the fan heater for 6 hours if one Unit of </w:t>
      </w:r>
      <w:r>
        <w:rPr>
          <w:rFonts w:ascii="Arial" w:hAnsi="Arial" w:cs="Arial"/>
          <w:lang w:val="en-US"/>
        </w:rPr>
        <w:t>electricity costs 7p?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..................... p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Pr="006E275F" w:rsidRDefault="006E275F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  <w:r w:rsidR="007C65DA"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 xml:space="preserve">          In the UK mains electricity is a </w:t>
      </w:r>
      <w:proofErr w:type="gramStart"/>
      <w:r>
        <w:rPr>
          <w:rFonts w:ascii="Arial" w:hAnsi="Arial" w:cs="Arial"/>
          <w:lang w:val="en-US"/>
        </w:rPr>
        <w:t>230 volt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r>
        <w:rPr>
          <w:rFonts w:ascii="Arial" w:hAnsi="Arial" w:cs="Arial"/>
          <w:lang w:val="en-US"/>
        </w:rPr>
        <w:t xml:space="preserve">   What is the frequency of the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 mains electricity in the UK?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is an electric current?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the difference between an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 xml:space="preserve">. (alternating current) electricity supply and a 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  <w:r>
        <w:rPr>
          <w:rFonts w:ascii="Arial" w:hAnsi="Arial" w:cs="Arial"/>
          <w:lang w:val="en-US"/>
        </w:rPr>
        <w:t xml:space="preserve"> (direct current) electricity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A householder has a 10.8 kW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electric shower installed in the bathroom.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Calculate the current drawn from the mains electricity supply by the shower.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down the equation you use, and then 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= .................................... A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The table gives the maximum current that can safely pass through electric cables of different cross-sectional area.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400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Cross-sectional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area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 xml:space="preserve">in mm 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Maximum safe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current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amps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1.0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11.5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2.5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4.0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27.0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6.0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34.0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46.0</w:t>
            </w:r>
          </w:p>
        </w:tc>
      </w:tr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62.0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existing power sockets in the house are wired to the mains electricity supply using 2.5 mm</w:t>
      </w:r>
      <w:bookmarkStart w:id="0" w:name="OLE_LINK8"/>
      <w:bookmarkEnd w:id="0"/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cable.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data in the table to explain why the shower must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connected to the mains electricity supply using 2.5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cable.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circuit con</w:t>
      </w:r>
      <w:r>
        <w:rPr>
          <w:rFonts w:ascii="Arial" w:hAnsi="Arial" w:cs="Arial"/>
          <w:lang w:val="en-US"/>
        </w:rPr>
        <w:t>necting the shower to the mains electricity supply must include a residual current circuit breaker (RCCB) and not a fuse.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using a RCCB to protect a circuit rather than a fuse.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Pr="006E275F" w:rsidRDefault="006E275F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A set of lights consists of 20 lamps connected in series to the 230 V mains elec</w:t>
      </w:r>
      <w:r>
        <w:rPr>
          <w:rFonts w:ascii="Arial" w:hAnsi="Arial" w:cs="Arial"/>
          <w:lang w:val="en-US"/>
        </w:rPr>
        <w:t>tricity supply.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175000" cy="2012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When the lights are switched on and working correctly, the current through each lamp is 0.25 A.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is the total current drawn from the mains supply?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Use the equation in the box to calculate the charge passing through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lamps in 5 minutes.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charge    =    current    ×    time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>                                  Total charge = 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One of the lamps in the set is a fuse lamp. This contains a filament which melts if a fault occurs. A short time after the lights are switche</w:t>
      </w:r>
      <w:r>
        <w:rPr>
          <w:rFonts w:ascii="Arial" w:hAnsi="Arial" w:cs="Arial"/>
          <w:lang w:val="en-US"/>
        </w:rPr>
        <w:t>d on, a fault causes the filament inside the fuse lamp to melt and all the lamps go out.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householder cannot find another fuse lamp so connects a piece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foil across the contacts inside the fuse lamp holder.</w:t>
      </w:r>
      <w:r>
        <w:rPr>
          <w:rFonts w:ascii="Arial" w:hAnsi="Arial" w:cs="Arial"/>
          <w:lang w:val="en-US"/>
        </w:rPr>
        <w:br/>
        <w:t>When switched on, the nineteen rem</w:t>
      </w:r>
      <w:r>
        <w:rPr>
          <w:rFonts w:ascii="Arial" w:hAnsi="Arial" w:cs="Arial"/>
          <w:lang w:val="en-US"/>
        </w:rPr>
        <w:t>aining lamps work.</w:t>
      </w:r>
      <w:r>
        <w:rPr>
          <w:rFonts w:ascii="Arial" w:hAnsi="Arial" w:cs="Arial"/>
          <w:lang w:val="en-US"/>
        </w:rPr>
        <w:br/>
        <w:t>What the householder has done is dangerous.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Pr="006E275F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An oscilloscope is connected to an alternating current (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.) supply.</w:t>
      </w:r>
      <w:r>
        <w:rPr>
          <w:rFonts w:ascii="Arial" w:hAnsi="Arial" w:cs="Arial"/>
          <w:lang w:val="en-US"/>
        </w:rPr>
        <w:br/>
        <w:t xml:space="preserve">The diagram shows the trace produced </w:t>
      </w:r>
      <w:r>
        <w:rPr>
          <w:rFonts w:ascii="Arial" w:hAnsi="Arial" w:cs="Arial"/>
          <w:lang w:val="en-US"/>
        </w:rPr>
        <w:t>on the oscilloscope screen.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343150" cy="2324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horizontal division on the oscilloscope screen represents 0.002 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Calculate the frequency of the alternating current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Frequency = 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What is the frequency of the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 mains electricity supply in the UK?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The diagram shows a transformer with a 50 Hz (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.) supply connected to 10 turns of insulated wire wrapped around one side of the iron core.</w:t>
      </w:r>
      <w:r>
        <w:rPr>
          <w:rFonts w:ascii="Arial" w:hAnsi="Arial" w:cs="Arial"/>
          <w:lang w:val="en-US"/>
        </w:rPr>
        <w:br/>
        <w:t>A voltmeter is connected to 5 turns wrapped around the other side of the iron core.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2165350" cy="1136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type of transformer is shown in the diagram?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23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step-down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step-up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switch mode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table shows values for the potential difference (</w:t>
      </w:r>
      <w:proofErr w:type="spellStart"/>
      <w:r>
        <w:rPr>
          <w:rFonts w:ascii="Arial" w:hAnsi="Arial" w:cs="Arial"/>
          <w:lang w:val="en-US"/>
        </w:rPr>
        <w:t>p.d</w:t>
      </w:r>
      <w:proofErr w:type="spellEnd"/>
      <w:r>
        <w:rPr>
          <w:rFonts w:ascii="Arial" w:hAnsi="Arial" w:cs="Arial"/>
          <w:lang w:val="en-US"/>
        </w:rPr>
        <w:t>.) of the supply and the voltmeter reading.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23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p.d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. of the supply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volts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Voltmeter reading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volts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6.4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Complete the table.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Transformers are used as part of the National Grid.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are the values of </w:t>
      </w:r>
      <w:proofErr w:type="spellStart"/>
      <w:r>
        <w:rPr>
          <w:rFonts w:ascii="Arial" w:hAnsi="Arial" w:cs="Arial"/>
          <w:lang w:val="en-US"/>
        </w:rPr>
        <w:t>p.d</w:t>
      </w:r>
      <w:proofErr w:type="spellEnd"/>
      <w:r>
        <w:rPr>
          <w:rFonts w:ascii="Arial" w:hAnsi="Arial" w:cs="Arial"/>
          <w:lang w:val="en-US"/>
        </w:rPr>
        <w:t>. in the table different to the values produced by the National Grid?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Transformers will work with an alternating current (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 xml:space="preserve">.) supply but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work with a direct current (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  <w:r>
        <w:rPr>
          <w:rFonts w:ascii="Arial" w:hAnsi="Arial" w:cs="Arial"/>
          <w:lang w:val="en-US"/>
        </w:rPr>
        <w:t>)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Describe the difference between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 xml:space="preserve">. and 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how a transformer works.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275F" w:rsidRDefault="006E2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Q12.</w:t>
      </w:r>
      <w:r>
        <w:rPr>
          <w:rFonts w:ascii="Arial" w:hAnsi="Arial" w:cs="Arial"/>
          <w:lang w:val="en-US"/>
        </w:rPr>
        <w:t>Many electrical appliances are connected to the mains supply</w:t>
      </w:r>
      <w:r>
        <w:rPr>
          <w:rFonts w:ascii="Arial" w:hAnsi="Arial" w:cs="Arial"/>
          <w:lang w:val="en-US"/>
        </w:rPr>
        <w:t xml:space="preserve"> using a three-core cable and a three-pin plug.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correct answer from the box to complete the sentence.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charge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power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Electric current is the rate of flow of </w:t>
      </w:r>
      <w:proofErr w:type="gramStart"/>
      <w:r>
        <w:rPr>
          <w:rFonts w:ascii="Arial" w:hAnsi="Arial" w:cs="Arial"/>
          <w:lang w:val="en-US"/>
        </w:rPr>
        <w:t>.............................................................. .</w:t>
      </w:r>
      <w:proofErr w:type="gramEnd"/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diagram shows a three-pin plug connected to a three-core cable.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60700" cy="1924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The three wires of the three-core cable have different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coverings.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covering of the neutral wire.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parts of the plug shown above protect the wiring of a circuit?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88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395"/>
        <w:gridCol w:w="885"/>
      </w:tblGrid>
      <w:tr w:rsidR="00000000" w:rsidTr="006E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 w:rsidR="002D7822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000000" w:rsidTr="006E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 wire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 w:rsidTr="006E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Fuse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 w:rsidTr="006E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 wire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 w:rsidTr="006E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 wire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r>
        <w:rPr>
          <w:rFonts w:ascii="Arial" w:hAnsi="Arial" w:cs="Arial"/>
          <w:lang w:val="en-US"/>
        </w:rPr>
        <w:t>Some electrical appliances are connected to the mains supply using a two-core cable and a three-pin plug. Appliances that are double insulated do not require all three wires.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What does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double insulated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mean?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which of t</w:t>
      </w:r>
      <w:r>
        <w:rPr>
          <w:rFonts w:ascii="Arial" w:hAnsi="Arial" w:cs="Arial"/>
          <w:lang w:val="en-US"/>
        </w:rPr>
        <w:t xml:space="preserve">he three wires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An electrical appliance is connected to a 20 V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current in the appliance is 3 A.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power of the appliance.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correct equation from </w:t>
      </w:r>
      <w:r>
        <w:rPr>
          <w:rFonts w:ascii="Arial" w:hAnsi="Arial" w:cs="Arial"/>
          <w:b/>
          <w:bCs/>
          <w:lang w:val="en-US"/>
        </w:rPr>
        <w:t>Section C</w:t>
      </w:r>
      <w:r>
        <w:rPr>
          <w:rFonts w:ascii="Arial" w:hAnsi="Arial" w:cs="Arial"/>
          <w:lang w:val="en-US"/>
        </w:rPr>
        <w:t xml:space="preserve"> of the Physics Equations Sheet.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= .................................................. W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Another electrical appliance is connected to a 20 V supply.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appliance transfers 300 J of energy.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charge.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unit.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 xml:space="preserve">se the correct equation from </w:t>
      </w:r>
      <w:r>
        <w:rPr>
          <w:rFonts w:ascii="Arial" w:hAnsi="Arial" w:cs="Arial"/>
          <w:b/>
          <w:bCs/>
          <w:lang w:val="en-US"/>
        </w:rPr>
        <w:t>Section C</w:t>
      </w:r>
      <w:r>
        <w:rPr>
          <w:rFonts w:ascii="Arial" w:hAnsi="Arial" w:cs="Arial"/>
          <w:lang w:val="en-US"/>
        </w:rPr>
        <w:t xml:space="preserve"> of the Physics Equations Sheet.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 = 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 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A householder was out shopping when her electricity meter reading should have been taken. The el</w:t>
      </w:r>
      <w:r>
        <w:rPr>
          <w:rFonts w:ascii="Arial" w:hAnsi="Arial" w:cs="Arial"/>
          <w:lang w:val="en-US"/>
        </w:rPr>
        <w:t>ectricity company estimated the reading and sent the following bill. Unfortunately, the bill was damaged in the post.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2D7822">
        <w:rPr>
          <w:rFonts w:ascii="Arial" w:hAnsi="Arial" w:cs="Arial"/>
          <w:noProof/>
          <w:lang w:val="en-US"/>
        </w:rPr>
        <w:drawing>
          <wp:inline distT="0" distB="0" distL="0" distR="0">
            <wp:extent cx="5041900" cy="2495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equation in the box to calculate the cost of the electricity used between 12 June and 13 September.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5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cost = number of kilowatt-hours x cost per kilowatt-hour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cost = 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estimated reading shown on the bill was not very accurate. The correct reading was 53782.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kilowatt-hours of electricity had </w:t>
      </w:r>
      <w:r>
        <w:rPr>
          <w:rFonts w:ascii="Arial" w:hAnsi="Arial" w:cs="Arial"/>
          <w:lang w:val="en-US"/>
        </w:rPr>
        <w:t xml:space="preserve">the householder </w:t>
      </w:r>
      <w:proofErr w:type="gramStart"/>
      <w:r>
        <w:rPr>
          <w:rFonts w:ascii="Arial" w:hAnsi="Arial" w:cs="Arial"/>
          <w:lang w:val="en-US"/>
        </w:rPr>
        <w:t>actually used</w:t>
      </w:r>
      <w:proofErr w:type="gramEnd"/>
      <w:r>
        <w:rPr>
          <w:rFonts w:ascii="Arial" w:hAnsi="Arial" w:cs="Arial"/>
          <w:lang w:val="en-US"/>
        </w:rPr>
        <w:t xml:space="preserve"> between 12 June and 13 September?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The diagram shows a strain gauge, which is an electrical device used to monitor a changing force.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Applying a force to the gauge causes it to stretch.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This makes the electrical resistance of the wire change.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2D78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527300" cy="12890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Using the correct symbols, </w:t>
      </w:r>
      <w:r>
        <w:rPr>
          <w:rFonts w:ascii="Arial" w:hAnsi="Arial" w:cs="Arial"/>
          <w:b/>
          <w:bCs/>
          <w:lang w:val="en-US"/>
        </w:rPr>
        <w:t>add</w:t>
      </w:r>
      <w:r>
        <w:rPr>
          <w:rFonts w:ascii="Arial" w:hAnsi="Arial" w:cs="Arial"/>
          <w:lang w:val="en-US"/>
        </w:rPr>
        <w:t xml:space="preserve"> to the diagram to show how a battery, an ammeter and a voltmeter can be used to find the resistance of t</w:t>
      </w:r>
      <w:r>
        <w:rPr>
          <w:rFonts w:ascii="Arial" w:hAnsi="Arial" w:cs="Arial"/>
          <w:lang w:val="en-US"/>
        </w:rPr>
        <w:t>he strain gauge drawn above.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When in use, the strain gauge is always connected to a 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  <w:r>
        <w:rPr>
          <w:rFonts w:ascii="Arial" w:hAnsi="Arial" w:cs="Arial"/>
          <w:lang w:val="en-US"/>
        </w:rPr>
        <w:t xml:space="preserve"> power supply, such as a battery.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is a 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  <w:r>
        <w:rPr>
          <w:rFonts w:ascii="Arial" w:hAnsi="Arial" w:cs="Arial"/>
          <w:lang w:val="en-US"/>
        </w:rPr>
        <w:t xml:space="preserve"> (direct current) power supply different from an 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 (alternating current) power supply?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Before any force is applied, the </w:t>
      </w:r>
      <w:proofErr w:type="spellStart"/>
      <w:r>
        <w:rPr>
          <w:rFonts w:ascii="Arial" w:hAnsi="Arial" w:cs="Arial"/>
          <w:lang w:val="en-US"/>
        </w:rPr>
        <w:t>unstretched</w:t>
      </w:r>
      <w:proofErr w:type="spellEnd"/>
      <w:r>
        <w:rPr>
          <w:rFonts w:ascii="Arial" w:hAnsi="Arial" w:cs="Arial"/>
          <w:lang w:val="en-US"/>
        </w:rPr>
        <w:t xml:space="preserve"> gauge, correctly connected to a 3.0 V battery, has a current of 0.040 A flowing through it.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Use the equatio</w:t>
      </w:r>
      <w:r>
        <w:rPr>
          <w:rFonts w:ascii="Arial" w:hAnsi="Arial" w:cs="Arial"/>
          <w:lang w:val="en-US"/>
        </w:rPr>
        <w:t xml:space="preserve">n in the box to calculate the resistance of the </w:t>
      </w:r>
      <w:proofErr w:type="spellStart"/>
      <w:r>
        <w:rPr>
          <w:rFonts w:ascii="Arial" w:hAnsi="Arial" w:cs="Arial"/>
          <w:lang w:val="en-US"/>
        </w:rPr>
        <w:t>unstretched</w:t>
      </w:r>
      <w:proofErr w:type="spellEnd"/>
      <w:r>
        <w:rPr>
          <w:rFonts w:ascii="Arial" w:hAnsi="Arial" w:cs="Arial"/>
          <w:lang w:val="en-US"/>
        </w:rPr>
        <w:t xml:space="preserve"> gauge.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potential difference    =    current    ×    resistance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 Resistance</w:t>
      </w:r>
      <w:r>
        <w:rPr>
          <w:rFonts w:ascii="Arial" w:hAnsi="Arial" w:cs="Arial"/>
          <w:lang w:val="en-US"/>
        </w:rPr>
        <w:t xml:space="preserve"> = ............................................................ </w:t>
      </w:r>
      <w:r>
        <w:rPr>
          <w:rFonts w:ascii="Arial" w:hAnsi="Arial" w:cs="Arial"/>
          <w:lang w:val="en-US"/>
        </w:rPr>
        <w:t>Ω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Stretching the gauge causes the current flowing through the gauge to decrease.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happens to the resistance of the gauge when it is stretched?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What form of energy is stored in the gauge wh</w:t>
      </w:r>
      <w:r>
        <w:rPr>
          <w:rFonts w:ascii="Arial" w:hAnsi="Arial" w:cs="Arial"/>
          <w:lang w:val="en-US"/>
        </w:rPr>
        <w:t xml:space="preserve">en a force is </w:t>
      </w:r>
      <w:proofErr w:type="gramStart"/>
      <w:r>
        <w:rPr>
          <w:rFonts w:ascii="Arial" w:hAnsi="Arial" w:cs="Arial"/>
          <w:lang w:val="en-US"/>
        </w:rPr>
        <w:t>applied</w:t>
      </w:r>
      <w:proofErr w:type="gramEnd"/>
      <w:r>
        <w:rPr>
          <w:rFonts w:ascii="Arial" w:hAnsi="Arial" w:cs="Arial"/>
          <w:lang w:val="en-US"/>
        </w:rPr>
        <w:t xml:space="preserve"> and the gauge stretches?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 w:rsidP="006E275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Describe the difference between an alternating current (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.) and a direct current (</w:t>
      </w:r>
      <w:proofErr w:type="spellStart"/>
      <w:r>
        <w:rPr>
          <w:rFonts w:ascii="Arial" w:hAnsi="Arial" w:cs="Arial"/>
          <w:lang w:val="en-US"/>
        </w:rPr>
        <w:t>d.c.</w:t>
      </w:r>
      <w:proofErr w:type="spellEnd"/>
      <w:r>
        <w:rPr>
          <w:rFonts w:ascii="Arial" w:hAnsi="Arial" w:cs="Arial"/>
          <w:lang w:val="en-US"/>
        </w:rPr>
        <w:t>).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The diagram shows the information plate on the bottom of an electric wallpaper steamer.</w:t>
      </w:r>
    </w:p>
    <w:p w:rsidR="00000000" w:rsidRDefault="002D7822" w:rsidP="006E275F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781300" cy="5524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Use the equation in the box to calculate the current used by the steamer.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</w:tblGrid>
      <w:tr w:rsidR="00000000" w:rsidTr="006E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5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power = current × potential difference</w:t>
            </w:r>
          </w:p>
        </w:tc>
      </w:tr>
    </w:tbl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Show clearly how you work out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.............................. A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following fuses should be used inside the plug of the steamer?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Draw a ring around your answer.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1 A</w:t>
      </w:r>
      <w:r>
        <w:rPr>
          <w:rFonts w:ascii="Arial" w:hAnsi="Arial" w:cs="Arial"/>
          <w:lang w:val="en-US"/>
        </w:rPr>
        <w:t xml:space="preserve">                       </w:t>
      </w:r>
      <w:r>
        <w:rPr>
          <w:rFonts w:ascii="Arial" w:hAnsi="Arial" w:cs="Arial"/>
          <w:b/>
          <w:bCs/>
          <w:lang w:val="en-US"/>
        </w:rPr>
        <w:t>3 A</w:t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b/>
          <w:bCs/>
          <w:lang w:val="en-US"/>
        </w:rPr>
        <w:t>5 A</w:t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b/>
          <w:bCs/>
          <w:lang w:val="en-US"/>
        </w:rPr>
        <w:t>10 A</w:t>
      </w:r>
      <w:r>
        <w:rPr>
          <w:rFonts w:ascii="Arial" w:hAnsi="Arial" w:cs="Arial"/>
          <w:lang w:val="en-US"/>
        </w:rPr>
        <w:t xml:space="preserve">                     </w:t>
      </w:r>
      <w:r>
        <w:rPr>
          <w:rFonts w:ascii="Arial" w:hAnsi="Arial" w:cs="Arial"/>
          <w:b/>
          <w:bCs/>
          <w:lang w:val="en-US"/>
        </w:rPr>
        <w:t>13 A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C65DA" w:rsidRPr="006E275F" w:rsidRDefault="007C6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1" w:name="_GoBack"/>
      <w:bookmarkEnd w:id="1"/>
    </w:p>
    <w:sectPr w:rsidR="007C65DA" w:rsidRPr="006E275F">
      <w:headerReference w:type="default" r:id="rId33"/>
      <w:footerReference w:type="default" r:id="rId3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DA" w:rsidRDefault="007C65DA">
      <w:pPr>
        <w:spacing w:after="0" w:line="240" w:lineRule="auto"/>
      </w:pPr>
      <w:r>
        <w:separator/>
      </w:r>
    </w:p>
  </w:endnote>
  <w:endnote w:type="continuationSeparator" w:id="0">
    <w:p w:rsidR="007C65DA" w:rsidRDefault="007C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65D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2D7822">
      <w:rPr>
        <w:rFonts w:ascii="Arial" w:hAnsi="Arial" w:cs="Arial"/>
        <w:sz w:val="24"/>
        <w:szCs w:val="24"/>
        <w:lang w:val="en-US"/>
      </w:rPr>
      <w:fldChar w:fldCharType="separate"/>
    </w:r>
    <w:r w:rsidR="006E275F">
      <w:rPr>
        <w:rFonts w:ascii="Arial" w:hAnsi="Arial" w:cs="Arial"/>
        <w:noProof/>
        <w:sz w:val="24"/>
        <w:szCs w:val="24"/>
        <w:lang w:val="en-US"/>
      </w:rPr>
      <w:t>26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DA" w:rsidRDefault="007C65DA">
      <w:pPr>
        <w:spacing w:after="0" w:line="240" w:lineRule="auto"/>
      </w:pPr>
      <w:r>
        <w:separator/>
      </w:r>
    </w:p>
  </w:footnote>
  <w:footnote w:type="continuationSeparator" w:id="0">
    <w:p w:rsidR="007C65DA" w:rsidRDefault="007C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65DA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22"/>
    <w:rsid w:val="002D7822"/>
    <w:rsid w:val="006E275F"/>
    <w:rsid w:val="007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5015B"/>
  <w14:defaultImageDpi w14:val="0"/>
  <w15:docId w15:val="{C27D64EA-8E7F-4C93-98A7-2B0D75D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3</cp:revision>
  <dcterms:created xsi:type="dcterms:W3CDTF">2017-11-24T09:17:00Z</dcterms:created>
  <dcterms:modified xsi:type="dcterms:W3CDTF">2017-11-24T09:23:00Z</dcterms:modified>
</cp:coreProperties>
</file>